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50" w:rsidRDefault="004F5A33">
      <w:pPr>
        <w:keepNext/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Załącznik 8</w:t>
      </w:r>
      <w:r>
        <w:rPr>
          <w:rFonts w:ascii="Arial" w:hAnsi="Arial" w:cstheme="minorHAnsi"/>
          <w:b/>
          <w:bCs/>
          <w:sz w:val="24"/>
          <w:szCs w:val="24"/>
        </w:rPr>
        <w:tab/>
      </w:r>
      <w:r>
        <w:rPr>
          <w:rFonts w:ascii="Arial" w:hAnsi="Arial" w:cstheme="minorHAnsi"/>
          <w:b/>
          <w:bCs/>
          <w:sz w:val="24"/>
          <w:szCs w:val="24"/>
        </w:rPr>
        <w:tab/>
        <w:t>Wyma</w:t>
      </w:r>
      <w:r w:rsidR="00E614FD">
        <w:rPr>
          <w:rFonts w:ascii="Arial" w:hAnsi="Arial" w:cstheme="minorHAnsi"/>
          <w:b/>
          <w:bCs/>
          <w:sz w:val="24"/>
          <w:szCs w:val="24"/>
        </w:rPr>
        <w:t>gania na dostawę i instalację Serwerów klastrowych</w:t>
      </w:r>
    </w:p>
    <w:p w:rsidR="00B62650" w:rsidRDefault="00B62650"/>
    <w:p w:rsidR="00B62650" w:rsidRDefault="004F5A3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Do obowiązków Wykonawcy w ramach niniejszego zadania należy dostawa </w:t>
      </w:r>
      <w:r w:rsidR="00E614FD" w:rsidRPr="00E614FD">
        <w:rPr>
          <w:rFonts w:ascii="Times New Roman" w:hAnsi="Times New Roman" w:cs="Times New Roman"/>
          <w:b/>
          <w:color w:val="00000A"/>
          <w:sz w:val="24"/>
          <w:szCs w:val="24"/>
        </w:rPr>
        <w:t>dwóch</w:t>
      </w:r>
      <w:r w:rsidR="00E614FD">
        <w:rPr>
          <w:rFonts w:ascii="Times New Roman" w:hAnsi="Times New Roman" w:cs="Times New Roman"/>
          <w:color w:val="00000A"/>
          <w:sz w:val="24"/>
          <w:szCs w:val="24"/>
        </w:rPr>
        <w:t xml:space="preserve"> serwerów klastrowych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do siedziby Zamawiającego, spełniających minimalne wymagania techniczne i funkcjonalne określone poniżej oraz ich instalacja i konfiguracja.</w:t>
      </w:r>
    </w:p>
    <w:p w:rsidR="00B62650" w:rsidRDefault="00B6265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2650" w:rsidRDefault="004F5A3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Wymagane minimalne parametry techniczne:</w:t>
      </w:r>
      <w:r>
        <w:tab/>
      </w:r>
    </w:p>
    <w:p w:rsidR="00B62650" w:rsidRPr="00E614FD" w:rsidRDefault="004F5A33" w:rsidP="00E614FD">
      <w:pPr>
        <w:tabs>
          <w:tab w:val="left" w:pos="701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ab/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8698"/>
      </w:tblGrid>
      <w:tr w:rsidR="00B6265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4F5A3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4F5A3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parametru</w:t>
            </w:r>
          </w:p>
        </w:tc>
      </w:tr>
      <w:tr w:rsidR="00B6265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B62650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4F5A3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Obudowa:</w:t>
            </w:r>
          </w:p>
          <w:p w:rsidR="00E614FD" w:rsidRPr="00E614FD" w:rsidRDefault="00E614FD" w:rsidP="00E614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Typu RACK, wysokość nie więcej niż 2U;</w:t>
            </w:r>
          </w:p>
          <w:p w:rsidR="00B62650" w:rsidRDefault="00E614FD" w:rsidP="00E614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Szyny umożliwiające pełne wysunięcie serwera z szafy stelażowej</w:t>
            </w:r>
          </w:p>
        </w:tc>
      </w:tr>
      <w:tr w:rsidR="00B6265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B62650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4F5A3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Procesory:</w:t>
            </w:r>
          </w:p>
          <w:p w:rsidR="00B62650" w:rsidRDefault="004F5A3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Zainstalowane dwa procesory 10-rdzeniowe, </w:t>
            </w:r>
            <w:r w:rsidR="00E614FD">
              <w:rPr>
                <w:rFonts w:ascii="Times New Roman" w:hAnsi="Times New Roman" w:cs="Times New Roman"/>
                <w:sz w:val="20"/>
                <w:szCs w:val="20"/>
              </w:rPr>
              <w:t xml:space="preserve">w architekturze x86,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osiągające minimum </w:t>
            </w:r>
            <w:r w:rsidRPr="00E614F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punktów w teście SPECint_rate2006.</w:t>
            </w:r>
          </w:p>
        </w:tc>
      </w:tr>
      <w:tr w:rsidR="00B6265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B62650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4F5A3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główna: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Dwuprocesorowa;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Wyprodukowana i zaprojektowana przez producenta serwera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Możliwość instalacji procesorów 28-rdzeniowych;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Możliwość instalacji modułu TPM 2.0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6 złącz PCI Express generacji 3w tym: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złącza o prędkości x16 i </w:t>
            </w: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3 złącza o prędkości x8;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24 gniazda pamięci RAM;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Obsługa minimum 3072GB pamięci RAM;</w:t>
            </w:r>
          </w:p>
          <w:p w:rsidR="00B62650" w:rsidRPr="00E614FD" w:rsidRDefault="00E614FD" w:rsidP="00E614FD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Wsparcie dla technologii: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Memory </w:t>
            </w:r>
            <w:proofErr w:type="spellStart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Scrubbing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SDDC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Advanced ECC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Rank</w:t>
            </w:r>
            <w:proofErr w:type="spellEnd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 Sparing;</w:t>
            </w:r>
          </w:p>
        </w:tc>
      </w:tr>
      <w:tr w:rsidR="00B6265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B62650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Pr="00E614FD" w:rsidRDefault="004F5A3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RAM:</w:t>
            </w:r>
            <w:r w:rsidR="00E61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614FD">
              <w:rPr>
                <w:rFonts w:ascii="Times New Roman" w:hAnsi="Times New Roman" w:cs="Times New Roman"/>
                <w:sz w:val="20"/>
                <w:szCs w:val="20"/>
              </w:rPr>
              <w:t xml:space="preserve"> 128 GB DDR4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kościach o pojemność </w:t>
            </w:r>
            <w:r w:rsidR="00E614FD">
              <w:rPr>
                <w:rFonts w:ascii="Times New Roman" w:hAnsi="Times New Roman" w:cs="Times New Roman"/>
                <w:sz w:val="20"/>
                <w:szCs w:val="20"/>
              </w:rPr>
              <w:t xml:space="preserve">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16GB.</w:t>
            </w:r>
          </w:p>
        </w:tc>
      </w:tr>
      <w:tr w:rsidR="00B62650">
        <w:trPr>
          <w:trHeight w:val="54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B62650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4F5A3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Dyski twarde:</w:t>
            </w:r>
            <w:r w:rsidR="00E614FD">
              <w:rPr>
                <w:rFonts w:ascii="Times New Roman" w:hAnsi="Times New Roman" w:cs="Times New Roman"/>
                <w:sz w:val="20"/>
                <w:szCs w:val="20"/>
              </w:rPr>
              <w:t xml:space="preserve">  Zainstalowane:</w:t>
            </w:r>
          </w:p>
          <w:p w:rsidR="00B62650" w:rsidRDefault="004F5A3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dwa dyski SAS12G o pojemności 300GB</w:t>
            </w:r>
            <w:r w:rsidR="00E614FD">
              <w:rPr>
                <w:rFonts w:ascii="Times New Roman" w:hAnsi="Times New Roman" w:cs="Times New Roman"/>
                <w:sz w:val="20"/>
                <w:szCs w:val="20"/>
              </w:rPr>
              <w:t xml:space="preserve"> każdy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prędkości obrotowej 10k</w:t>
            </w:r>
            <w:r w:rsidR="00E614FD">
              <w:rPr>
                <w:rFonts w:ascii="Times New Roman" w:hAnsi="Times New Roman" w:cs="Times New Roman"/>
                <w:sz w:val="20"/>
                <w:szCs w:val="20"/>
              </w:rPr>
              <w:t>rpm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dyski hot-plug.</w:t>
            </w:r>
          </w:p>
          <w:p w:rsidR="00E614FD" w:rsidRDefault="00E614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dwa dyski  o pojemności 2TB GB każdy  i prędkości obrotowej 7,2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krpm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dyski hot-plug.</w:t>
            </w:r>
          </w:p>
        </w:tc>
      </w:tr>
      <w:tr w:rsidR="00B6265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B62650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4F5A3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Interfejsy I/O , złącza: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Trwale zintegrowana karta LAN, nie zajmująca żadnego z dostępnych slotów PCI Express, wyposażona minimum w interfejsy: 2x 1Gbit Base-T ze wsparciem </w:t>
            </w:r>
            <w:proofErr w:type="spellStart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iSCSI</w:t>
            </w:r>
            <w:proofErr w:type="spellEnd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iSCSI</w:t>
            </w:r>
            <w:proofErr w:type="spellEnd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boot</w:t>
            </w:r>
            <w:proofErr w:type="spellEnd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2650" w:rsidRDefault="00E614FD" w:rsidP="00E614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Karta LAN 4x 1Gbit Base-T; możliwość wymiany zainstalowanych interfejsów LAN na interfejsy 4x 10Gbit SFP lub 2x 10Gbit Base-T bez potrzeby wymiany całego układu lub instalacji dodatkowych kart w slotach PCI Express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Możliwość instalacji kontrolera </w:t>
            </w:r>
            <w:proofErr w:type="spellStart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raid</w:t>
            </w:r>
            <w:proofErr w:type="spellEnd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 obsługującego do 8 dysków </w:t>
            </w:r>
            <w:proofErr w:type="spellStart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  <w:p w:rsidR="00E614FD" w:rsidRDefault="00E614FD" w:rsidP="00E614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Zainstalowany kontroler posiadający dwa porty FC 16Gb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Zintegrowana karta graficzna ze złączem VGA z tyłu serwera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2 porty USB 3.0 na panelu przednim;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1 port USB wewnętrzny;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2 porty USB 3.0 dostępne z tyłu serwera;</w:t>
            </w:r>
          </w:p>
          <w:p w:rsidR="00E614FD" w:rsidRDefault="00E614FD" w:rsidP="00E614FD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Ilość dostępnych złącz USB nie może być osiągnięta poprzez stosowanie zewnętrznych przejściówek, rozgałęziaczy czy dodatkowych kart rozszerzeń zajmujących jakikolwiek slot PCI Express i/lub USB serwera</w:t>
            </w:r>
          </w:p>
        </w:tc>
      </w:tr>
      <w:tr w:rsidR="00E614F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4FD" w:rsidRDefault="00E614FD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4FD" w:rsidRDefault="00E614FD" w:rsidP="00E614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Zasilanie, chłodzenie:</w:t>
            </w: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614FD" w:rsidRPr="00E614FD" w:rsidRDefault="00E614FD" w:rsidP="00E614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Redundantne zasilacze </w:t>
            </w:r>
            <w:proofErr w:type="spellStart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hotplug</w:t>
            </w:r>
            <w:proofErr w:type="spellEnd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 o sprawności 94% (tzw. klasa Platinum) o mocy maksymalnej 450W;</w:t>
            </w:r>
          </w:p>
          <w:p w:rsidR="00E614FD" w:rsidRDefault="00E614FD" w:rsidP="00E614F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Redundantne wentylatory </w:t>
            </w:r>
            <w:proofErr w:type="spellStart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hotplug</w:t>
            </w:r>
            <w:proofErr w:type="spellEnd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6265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B62650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E614F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Wspierane </w:t>
            </w:r>
            <w:r w:rsidR="004F5A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operacyjny:</w:t>
            </w:r>
          </w:p>
          <w:p w:rsidR="00E614FD" w:rsidRPr="00E614FD" w:rsidRDefault="00E614FD" w:rsidP="00E614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ab/>
              <w:t>Microsoft Windows Server 2016 oraz 2012 R2</w:t>
            </w:r>
          </w:p>
          <w:p w:rsidR="00E614FD" w:rsidRPr="00E614FD" w:rsidRDefault="00E614FD" w:rsidP="00E614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vSphere</w:t>
            </w:r>
            <w:proofErr w:type="spellEnd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 6.5 oraz 6</w:t>
            </w:r>
          </w:p>
          <w:p w:rsidR="00E614FD" w:rsidRPr="00E614FD" w:rsidRDefault="00E614FD" w:rsidP="00E614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Suse</w:t>
            </w:r>
            <w:proofErr w:type="spellEnd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 Linux Enterprise Server 12</w:t>
            </w:r>
          </w:p>
          <w:p w:rsidR="00E614FD" w:rsidRDefault="00E614FD" w:rsidP="00E614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Red </w:t>
            </w:r>
            <w:proofErr w:type="spellStart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Hat</w:t>
            </w:r>
            <w:proofErr w:type="spellEnd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 Enterprise Linux 6 oraz 7</w:t>
            </w:r>
          </w:p>
          <w:p w:rsidR="00187487" w:rsidRDefault="00E614FD" w:rsidP="00E614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Serwer będzie pracował  pod kontrolą systemu operacyjnego</w:t>
            </w:r>
            <w:r w:rsidR="004F5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zgodnego</w:t>
            </w:r>
            <w:r w:rsidR="004F5A33">
              <w:rPr>
                <w:rFonts w:ascii="Times New Roman" w:hAnsi="Times New Roman" w:cs="Times New Roman"/>
                <w:sz w:val="20"/>
                <w:szCs w:val="20"/>
              </w:rPr>
              <w:t xml:space="preserve"> z wymaganiami zawartym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załączniku nr 17</w:t>
            </w:r>
            <w:r w:rsidR="00187487">
              <w:rPr>
                <w:rFonts w:ascii="Times New Roman" w:hAnsi="Times New Roman" w:cs="Times New Roman"/>
                <w:sz w:val="20"/>
                <w:szCs w:val="20"/>
              </w:rPr>
              <w:t xml:space="preserve"> do OPZ . </w:t>
            </w:r>
          </w:p>
          <w:p w:rsidR="00B62650" w:rsidRDefault="00187487" w:rsidP="00E614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614FD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ży dostarczyć licencję na  pełną liczbę </w:t>
            </w:r>
            <w:r w:rsidR="004F5A33">
              <w:rPr>
                <w:rFonts w:ascii="Times New Roman" w:hAnsi="Times New Roman" w:cs="Times New Roman"/>
                <w:sz w:val="20"/>
                <w:szCs w:val="20"/>
              </w:rPr>
              <w:t xml:space="preserve"> zainstalowany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4F5A33">
              <w:rPr>
                <w:rFonts w:ascii="Times New Roman" w:hAnsi="Times New Roman" w:cs="Times New Roman"/>
                <w:sz w:val="20"/>
                <w:szCs w:val="20"/>
              </w:rPr>
              <w:t xml:space="preserve"> rdzeni w serwerze (20 </w:t>
            </w:r>
            <w:proofErr w:type="spellStart"/>
            <w:r w:rsidR="004F5A33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="004F5A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6116" w:rsidRDefault="00F16116" w:rsidP="00E614FD">
            <w:pPr>
              <w:pStyle w:val="Standard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6265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B62650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Pr="00E614FD" w:rsidRDefault="004F5A3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Zarządzanie: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Wbudowane diody informacyjne lub wyświetlacz informujące o stanie serwera;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Zintegrowany z płytą główną serwera kontroler sprzętowy zdalnego zarządzania zgodny z IPMI 2.0 o funkcjonalnościach: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Niezależny od systemu operacyjnego, sprzętowy kontroler umożliwiający pełne zarządzanie, zdalny restart serwera;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Dedykowana karta LAN 1 </w:t>
            </w:r>
            <w:proofErr w:type="spellStart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/s, dedykowane złącze RJ-45 do komunikacji wyłącznie z kontrolerem zdalnego zarządzania z możliwością przeniesienia tej komunikacji na inną kartę sieciową współdzieloną z systemem operacyjnym;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Dostęp poprzez przeglądarkę Web, SSL, SSH;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Zarządzanie mocą i jej zużyciem oraz monitoring zużycia energii;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Zarządzanie alarmami (zdarzenia poprzez SNMP)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Możliwość przejęcia konsoli tekstowej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Przekierowanie konsoli graficznej na poziomie sprzętowym oraz możliwość montowania zdalnych napędów i ich obrazów na poziomie sprzętowym (cyfrowy KVM)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      </w:r>
          </w:p>
          <w:p w:rsidR="00E614FD" w:rsidRPr="00E614FD" w:rsidRDefault="00E614FD" w:rsidP="00E614FD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Dedykowana, wbudowana w kartę zarządzającą pamięć </w:t>
            </w:r>
            <w:proofErr w:type="spellStart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 o pojemności minimum 16 GB;</w:t>
            </w:r>
          </w:p>
          <w:p w:rsidR="00B62650" w:rsidRDefault="00E614FD" w:rsidP="00E614FD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Możliwość zdalnej </w:t>
            </w:r>
            <w:proofErr w:type="spellStart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reinstalacji</w:t>
            </w:r>
            <w:proofErr w:type="spellEnd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 systemu lub aplikacji z obrazów zainstalowanych w obrębie dedykowanej pamięci </w:t>
            </w:r>
            <w:proofErr w:type="spellStart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E614FD">
              <w:rPr>
                <w:rFonts w:ascii="Times New Roman" w:hAnsi="Times New Roman" w:cs="Times New Roman"/>
                <w:sz w:val="20"/>
                <w:szCs w:val="20"/>
              </w:rPr>
              <w:t xml:space="preserve"> bez użytkowania zewnętrznych nośników lub kopiowania danych poprzez sieć LAN;</w:t>
            </w:r>
          </w:p>
        </w:tc>
      </w:tr>
      <w:tr w:rsidR="00B6265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B62650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4F5A3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Gwarancja:</w:t>
            </w:r>
          </w:p>
          <w:p w:rsidR="00187487" w:rsidRDefault="004F5A33" w:rsidP="00187487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lat gwarancji producenta serwera w trybie on</w:t>
            </w:r>
            <w:r w:rsidR="001874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gwarantowanym czasem naprawy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onsite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najpóźniej w następnym dniu roboczym od </w:t>
            </w:r>
            <w:r w:rsidR="00187487">
              <w:rPr>
                <w:rFonts w:ascii="Times New Roman" w:hAnsi="Times New Roman" w:cs="Times New Roman"/>
                <w:sz w:val="20"/>
                <w:szCs w:val="20"/>
              </w:rPr>
              <w:t xml:space="preserve">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zgłoszenia usterki,</w:t>
            </w:r>
          </w:p>
          <w:p w:rsidR="00B62650" w:rsidRDefault="004F5A33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Bezpłatna dostępność poprawek i aktualizacji BIOS/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Firmware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/sterowników dożywotnio dla oferowanego serwera,</w:t>
            </w:r>
          </w:p>
          <w:p w:rsidR="00B62650" w:rsidRDefault="004F5A33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Wsparcie ogólnopolskiej i polskojęzycznej, telefonicznej infolinii technicznej producenta serwera, ogólnopolski numer o zredukowanej odpłatności (0 801) w czasie obowiązywania gwarancji na sprzęt i umożliwiająca po podaniu numeru seryjnego urządzenia weryfikację: konfiguracji sprzętowej serwera, w tym model i typ dysków twardych, procesora, ilość fabrycznie zainstalowanej pamięci operacyjnej, czasu obowiązywania i typ udzielonej gwarancji,</w:t>
            </w:r>
          </w:p>
          <w:p w:rsidR="00B62650" w:rsidRDefault="004F5A33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aktualizacji i pobrania sterowników do oferowanego modelu serwera w najnowszych certyfikowanych wersjach bezpośrednio z sieci Internet za pośrednictwem strony www producenta serwera.</w:t>
            </w:r>
          </w:p>
        </w:tc>
      </w:tr>
      <w:tr w:rsidR="00B6265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B62650">
            <w:pPr>
              <w:pStyle w:val="Standard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50" w:rsidRDefault="004F5A3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Elementy, z </w:t>
            </w:r>
            <w:r w:rsidR="00187487">
              <w:rPr>
                <w:rFonts w:ascii="Times New Roman" w:hAnsi="Times New Roman" w:cs="Times New Roman"/>
                <w:sz w:val="20"/>
                <w:szCs w:val="20"/>
              </w:rPr>
              <w:t xml:space="preserve">których zbudowany jest serwer muszą być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produktami producenta tych serwerów lub są przez niego certyfikowane oraz całe są objęte gwarancją producenta, o podanym powyżej poziomie SLA Wymogi zawarte w bieżącym punkcie muszą być potwierdzone oświadczeniem producenta wydanym na potrzeby realizacji bieżącego postępowania.</w:t>
            </w:r>
          </w:p>
        </w:tc>
      </w:tr>
    </w:tbl>
    <w:p w:rsidR="00B62650" w:rsidRDefault="00B62650">
      <w:pPr>
        <w:pStyle w:val="Standard"/>
        <w:jc w:val="both"/>
        <w:rPr>
          <w:rFonts w:hint="eastAsia"/>
        </w:rPr>
      </w:pPr>
    </w:p>
    <w:p w:rsidR="00F16116" w:rsidRDefault="00F16116" w:rsidP="00F16116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color w:val="00000A"/>
          <w:kern w:val="1"/>
          <w:shd w:val="clear" w:color="auto" w:fill="FF0000"/>
          <w:lang w:eastAsia="ar-SA"/>
        </w:rPr>
      </w:pPr>
      <w:r>
        <w:rPr>
          <w:rFonts w:ascii="Times New Roman" w:hAnsi="Times New Roman" w:cs="Times New Roman"/>
          <w:b/>
          <w:color w:val="00000A"/>
        </w:rPr>
        <w:t>Wymagania w zakresie instalacji i konfiguracji</w:t>
      </w:r>
    </w:p>
    <w:p w:rsidR="00F16116" w:rsidRPr="00F16116" w:rsidRDefault="00F16116" w:rsidP="00F1611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16116">
        <w:rPr>
          <w:rFonts w:ascii="Times New Roman" w:hAnsi="Times New Roman" w:cs="Times New Roman"/>
          <w:color w:val="00000A"/>
          <w:sz w:val="20"/>
          <w:szCs w:val="20"/>
        </w:rPr>
        <w:t xml:space="preserve">Montaż serwera w szafie </w:t>
      </w:r>
      <w:proofErr w:type="spellStart"/>
      <w:r w:rsidRPr="00F16116">
        <w:rPr>
          <w:rFonts w:ascii="Times New Roman" w:hAnsi="Times New Roman" w:cs="Times New Roman"/>
          <w:color w:val="00000A"/>
          <w:sz w:val="20"/>
          <w:szCs w:val="20"/>
        </w:rPr>
        <w:t>rack</w:t>
      </w:r>
      <w:proofErr w:type="spellEnd"/>
      <w:r w:rsidRPr="00F16116">
        <w:rPr>
          <w:rFonts w:ascii="Times New Roman" w:hAnsi="Times New Roman" w:cs="Times New Roman"/>
          <w:color w:val="00000A"/>
          <w:sz w:val="20"/>
          <w:szCs w:val="20"/>
        </w:rPr>
        <w:t xml:space="preserve"> w pomieszczeniu udostępnionym przez Zamawiającego.</w:t>
      </w:r>
    </w:p>
    <w:p w:rsidR="00F16116" w:rsidRPr="00F16116" w:rsidRDefault="00F16116" w:rsidP="00F1611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16116">
        <w:rPr>
          <w:rFonts w:ascii="Times New Roman" w:hAnsi="Times New Roman" w:cs="Times New Roman"/>
          <w:color w:val="00000A"/>
          <w:sz w:val="20"/>
          <w:szCs w:val="20"/>
        </w:rPr>
        <w:t>Podłączenie serwera do listew zasilających PDU.</w:t>
      </w:r>
    </w:p>
    <w:p w:rsidR="00F16116" w:rsidRPr="00F16116" w:rsidRDefault="00F16116" w:rsidP="00F1611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16116">
        <w:rPr>
          <w:rFonts w:ascii="Times New Roman" w:hAnsi="Times New Roman" w:cs="Times New Roman"/>
          <w:color w:val="00000A"/>
          <w:sz w:val="20"/>
          <w:szCs w:val="20"/>
        </w:rPr>
        <w:t xml:space="preserve">Konfiguracja RAID serwera. </w:t>
      </w:r>
    </w:p>
    <w:p w:rsidR="00F16116" w:rsidRPr="00F16116" w:rsidRDefault="00F16116" w:rsidP="00F1611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16116">
        <w:rPr>
          <w:rFonts w:ascii="Times New Roman" w:hAnsi="Times New Roman" w:cs="Times New Roman"/>
          <w:color w:val="00000A"/>
          <w:sz w:val="20"/>
          <w:szCs w:val="20"/>
        </w:rPr>
        <w:t>Instalacja i konfiguracja systemu operacyjnego.</w:t>
      </w:r>
    </w:p>
    <w:p w:rsidR="00F16116" w:rsidRPr="00F16116" w:rsidRDefault="00F16116" w:rsidP="00F1611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F16116">
        <w:rPr>
          <w:rFonts w:ascii="Times New Roman" w:hAnsi="Times New Roman" w:cs="Times New Roman"/>
          <w:color w:val="00000A"/>
          <w:sz w:val="20"/>
          <w:szCs w:val="20"/>
        </w:rPr>
        <w:t>Konfiguracja systemu zdalnego zarządzania.</w:t>
      </w:r>
    </w:p>
    <w:p w:rsidR="00F16116" w:rsidRPr="00F16116" w:rsidRDefault="00F16116" w:rsidP="00F1611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Konfiguracja maszyn wirtualnych.</w:t>
      </w:r>
    </w:p>
    <w:p w:rsidR="00F16116" w:rsidRDefault="00F16116" w:rsidP="00F16116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</w:rPr>
      </w:pPr>
    </w:p>
    <w:p w:rsidR="00F16116" w:rsidRDefault="00F16116" w:rsidP="00F16116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hd w:val="clear" w:color="auto" w:fill="FF0000"/>
        </w:rPr>
      </w:pPr>
    </w:p>
    <w:p w:rsidR="00B62650" w:rsidRDefault="00B62650">
      <w:pPr>
        <w:tabs>
          <w:tab w:val="left" w:pos="3994"/>
        </w:tabs>
      </w:pPr>
    </w:p>
    <w:sectPr w:rsidR="00B62650" w:rsidSect="00F16116">
      <w:headerReference w:type="default" r:id="rId7"/>
      <w:pgSz w:w="11906" w:h="16838"/>
      <w:pgMar w:top="2127" w:right="1274" w:bottom="709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F6" w:rsidRDefault="00B624F6">
      <w:pPr>
        <w:spacing w:after="0" w:line="240" w:lineRule="auto"/>
      </w:pPr>
      <w:r>
        <w:separator/>
      </w:r>
    </w:p>
  </w:endnote>
  <w:endnote w:type="continuationSeparator" w:id="0">
    <w:p w:rsidR="00B624F6" w:rsidRDefault="00B6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F6" w:rsidRDefault="00B624F6">
      <w:pPr>
        <w:spacing w:after="0" w:line="240" w:lineRule="auto"/>
      </w:pPr>
      <w:r>
        <w:separator/>
      </w:r>
    </w:p>
  </w:footnote>
  <w:footnote w:type="continuationSeparator" w:id="0">
    <w:p w:rsidR="00B624F6" w:rsidRDefault="00B6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50" w:rsidRDefault="004F5A33" w:rsidP="00F16116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1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28D6B4B"/>
    <w:multiLevelType w:val="multilevel"/>
    <w:tmpl w:val="B2B41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C9C"/>
    <w:multiLevelType w:val="multilevel"/>
    <w:tmpl w:val="A7B43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E238E9"/>
    <w:multiLevelType w:val="multilevel"/>
    <w:tmpl w:val="EDDA6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1DA56A99"/>
    <w:multiLevelType w:val="multilevel"/>
    <w:tmpl w:val="8AB239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7BC06E6"/>
    <w:multiLevelType w:val="multilevel"/>
    <w:tmpl w:val="A0DA3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CFC0712"/>
    <w:multiLevelType w:val="multilevel"/>
    <w:tmpl w:val="BEBA8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124641A"/>
    <w:multiLevelType w:val="multilevel"/>
    <w:tmpl w:val="1A7C75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09D3C68"/>
    <w:multiLevelType w:val="multilevel"/>
    <w:tmpl w:val="490E0B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65F06B25"/>
    <w:multiLevelType w:val="multilevel"/>
    <w:tmpl w:val="8BF0E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50"/>
    <w:rsid w:val="00187487"/>
    <w:rsid w:val="004F5A33"/>
    <w:rsid w:val="00A55760"/>
    <w:rsid w:val="00B624F6"/>
    <w:rsid w:val="00B62650"/>
    <w:rsid w:val="00E614FD"/>
    <w:rsid w:val="00F1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67371C-E720-4A35-BBD4-3C8FF1E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812E5"/>
  </w:style>
  <w:style w:type="character" w:customStyle="1" w:styleId="StopkaZnak">
    <w:name w:val="Stopka Znak"/>
    <w:basedOn w:val="Domylnaczcionkaakapitu"/>
    <w:link w:val="Stopka"/>
    <w:uiPriority w:val="99"/>
    <w:qFormat/>
    <w:rsid w:val="000812E5"/>
  </w:style>
  <w:style w:type="character" w:customStyle="1" w:styleId="HeaderChar">
    <w:name w:val="Header Char"/>
    <w:basedOn w:val="Domylnaczcionkaakapitu"/>
    <w:link w:val="Nagwek1"/>
    <w:uiPriority w:val="99"/>
    <w:qFormat/>
    <w:rsid w:val="000812E5"/>
    <w:rPr>
      <w:sz w:val="24"/>
      <w:szCs w:val="24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0812E5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12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">
    <w:name w:val="List Paragraph"/>
    <w:basedOn w:val="Normalny"/>
    <w:rsid w:val="00F16116"/>
    <w:pPr>
      <w:suppressAutoHyphens/>
      <w:spacing w:after="0" w:line="100" w:lineRule="atLeast"/>
      <w:ind w:left="720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4</cp:revision>
  <dcterms:created xsi:type="dcterms:W3CDTF">2019-01-24T15:10:00Z</dcterms:created>
  <dcterms:modified xsi:type="dcterms:W3CDTF">2019-01-28T09:54:00Z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