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5" w:rsidRDefault="00A406F9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4</w:t>
      </w:r>
      <w:r>
        <w:rPr>
          <w:rFonts w:ascii="Arial" w:hAnsi="Arial" w:cstheme="minorHAnsi"/>
          <w:b/>
          <w:bCs/>
          <w:sz w:val="24"/>
          <w:szCs w:val="24"/>
        </w:rPr>
        <w:tab/>
      </w:r>
      <w:r>
        <w:rPr>
          <w:rFonts w:ascii="Arial" w:hAnsi="Arial" w:cstheme="minorHAnsi"/>
          <w:b/>
          <w:bCs/>
          <w:sz w:val="24"/>
          <w:szCs w:val="24"/>
        </w:rPr>
        <w:tab/>
        <w:t>Wymagania na dostawę zabezpieczenia styku z Internetem</w:t>
      </w:r>
    </w:p>
    <w:p w:rsidR="00142235" w:rsidRDefault="00142235"/>
    <w:p w:rsidR="00142235" w:rsidRPr="005C5F6A" w:rsidRDefault="00A406F9" w:rsidP="005C5F6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obowiązków Wykonawcy w ramach niniejszego zadania należy dostawa urządzeń zabezpieczających styk 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internetem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siedziby Zamawiającego, spełniających minimalne wymagania techniczne i funkcjonalne określone poniżej oraz ich instalacja i konfiguracja.</w:t>
      </w:r>
    </w:p>
    <w:p w:rsidR="00142235" w:rsidRDefault="00A406F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Wymaga się  dostarczenia, instalacji, skonfigurowania i uruchomienia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dwóch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urządzeń typu NGFW, pracujących, jako klaster w trybie Active/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 </w:t>
      </w:r>
    </w:p>
    <w:p w:rsidR="00142235" w:rsidRDefault="00A406F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Podane poniżej wymagania odnoszą się do pojedynczego urządzenia pracującego w klastrze.</w:t>
      </w:r>
    </w:p>
    <w:p w:rsidR="00142235" w:rsidRDefault="001422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42235" w:rsidRDefault="00A406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5B65E8" w:rsidRDefault="005B65E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128"/>
      </w:tblGrid>
      <w:tr w:rsidR="00142235" w:rsidTr="006F4007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parametru</w:t>
            </w:r>
          </w:p>
        </w:tc>
      </w:tr>
      <w:tr w:rsidR="00142235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Zapora sieciowa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Firewall.</w:t>
            </w:r>
          </w:p>
        </w:tc>
      </w:tr>
      <w:tr w:rsidR="00142235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musi realizować zadania kontroli dostępu (filtracji ruchu sieciowego), wykonując kontrolę na poziomie warstwy sieciowej, transportowej oraz aplikacji.</w:t>
            </w:r>
          </w:p>
        </w:tc>
      </w:tr>
      <w:tr w:rsidR="00142235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Mechanizm pozwalający na dwustronną analizę ruchu bez ograniczeń na rozmiar skanowanego pliku oraz rodzaj protokołu.</w:t>
            </w:r>
          </w:p>
        </w:tc>
      </w:tr>
      <w:tr w:rsidR="00142235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142235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2235" w:rsidRDefault="00A406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Rozwiązanie musi być zbudowane w oparciu o dedykowaną platformę sprzętową.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Minimalna ilość interfejsów: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7 interfejsów 1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GbE</w:t>
            </w:r>
            <w:proofErr w:type="spellEnd"/>
          </w:p>
          <w:p w:rsidR="006F4007" w:rsidRPr="006F4007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1 interfejs USB do podłączenia modemu 3G/4G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1 interfejs konsoli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Możliwość przypisania wielu interfejsów fizycznych do pojedynczej strefy bezpieczeństwa.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Możliwość utworzenia przynajmniej 50 interfejsów VLAN, w oparciu o standard 802.1q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Obsługa nielimitowanej ilości hostów podłączonych w sieci chronionej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Minimalna ilość jednocześnie obsługiwanych sesji: 90 000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094E61" w:rsidRDefault="006F4007" w:rsidP="006F4007">
            <w:pPr>
              <w:pStyle w:val="Standard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Możliwość obsłużenia przynajmniej 6000 nowych sesji w ciągu 1 sekundy.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Przepustowość urządzenia pracującego w trybie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stateful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firewall (SPI): 1.3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– dla ramki 1518B zgodnie z RFC 2544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Przepustowość urządzenia pracującego z włączonym mechanizmem IPS: 900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Przepustowość urządzenia pracującego jako koncentrator VPN:900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dla szyfrowania AES bez aktywnych usług UTM, zgodnie z RFC 2544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Przepustowość urządzenia DPI (NGFW) - z włączonymi wszystkimi usługami bezpieczeństwa (antywirus,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antyspyware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IPS, kontrola aplikacji) – 300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Minimalna ilość jednocześnie zestawionych tuneli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site-site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VPN (urządzenie – urządzenie): 20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Minimalna ilość licencji umożliwiających zestawienie połączeń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client-site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(komputer – urządzenie), dostarczonych z urządzeniem: 2 z możliwością rozszerzenia do przynajmniej 25.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ISAKMP/IKE, Radius, L2TP,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PPPoE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, PPTP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Zintegrowany serwer DHCP, umożliwiający przydzielanie adresów IP dla hostów znajduj</w:t>
            </w:r>
            <w:r w:rsidR="005B65E8">
              <w:rPr>
                <w:rFonts w:ascii="Times New Roman" w:hAnsi="Times New Roman" w:cs="Times New Roman"/>
                <w:sz w:val="20"/>
                <w:szCs w:val="20"/>
              </w:rPr>
              <w:t xml:space="preserve">ących się w sieci chronionej, </w:t>
            </w: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także dla hostów połączonych poprzez VPN (dla tuneli nawiązanych w trybie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site-site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client-site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IP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lub IP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Relay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(przekazywanie komunikacji DHCP pomiędzy strefami bezpieczeństwa) oraz DNS Proxy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Uwierzytelnianie użytkowników w oparciu o wewnętrzną bazę użytkowników oraz z wykorzystaniem zewnętrznych mechanizmów RADIUS/XAUTH, Active Directory, SSO, LDAP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Wsparcie dla Dynamicznego DNS tzw. DDNS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Zintegrowany mechanizm kontroli zawartości witryn (Content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Filtering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Mechanizm kontroli treści powinien mieć możliwość filtrowania stron tłumaczonych przez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translate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(strony takie również powinny być poddane inspekcji, na takich samych zasadach jak strony, na które użytkownik wchodzi bezpośrednio).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Administrator powinien mieć możliwość tworzenia różnych akcji, dla stron które zostały wychwycone przez filtr treści. Powinny być dostępne takie akcje jak: 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wyświetlenie strony blokady (z możliwością tworzenia kilku różnych stron) 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wyświetlenie strony blokady z możliwością podania hasła odblokowującego dostęp do zablokowanej strony</w:t>
            </w:r>
          </w:p>
          <w:p w:rsidR="006F4007" w:rsidRPr="005B65E8" w:rsidRDefault="006F4007" w:rsidP="005B65E8">
            <w:pPr>
              <w:pStyle w:val="Standar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wyświetlenie informacji z polityką bezpieczeństwa organizacji podczas wchodzenia na strony z danej kategorii. </w:t>
            </w:r>
            <w:r w:rsidRPr="005B65E8">
              <w:rPr>
                <w:rFonts w:ascii="Times New Roman" w:hAnsi="Times New Roman" w:cs="Times New Roman"/>
                <w:sz w:val="20"/>
                <w:szCs w:val="20"/>
              </w:rPr>
              <w:t>Użytkownik może wejść na stronę po akceptacji polityki.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Administrator powinien mieć możliwość stworzenia polityki kontroli treści obejmującego np. strony z kategorii Multimedia i przydzielenia ograniczonego pasma dla stron w tej kategorii np. 5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zapewniać inspekcję komunikacji szyfrowanej HTTPS (HTTP szyfrowane protokołem SSL) dla ruchu wychodzącego do serwerów zewnętrznych (np. komunikacji użytkowników surfujących w Internecie) oraz ruchu przychodzącego do serwerów firmy. System musi mieć możliwość deszyfracji niezaufanego ruchu HTTPS i poddania go właściwej inspekcji nie mniej niż: wykrywanie i blokowanie ataków typu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exploit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(ochrona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Intrusion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), wirusy i inny złośliwy kod (ochrona anty-wirus i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-spyware), filtracja plików, danych i URL. Inspekcja ruchu powinna być możliwa nie tylko na porcie 443. System powinien umożliwiać również inspekcję oraz deszyfrację ruchu SSH.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Zintegrowany mechanizm kontroli transmisji poczty elektronicznej w oparciu o zewnętrzne serwery RBL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minimum dwóch łączy WAN - Zintegrowane funkcje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Load-Balancing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oraz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. Funkcja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oparta o badanie stanu łącza i badanie dostępności hosta zewnętrznego. Niezależnie urządzenie powinno wspierać routing ECMP (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Equal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Multi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Możliwość ograniczenia ruchu na zewnętrznej stacji roboczej podczas pracy zdalnej VPN (dostęp tylko do udostępnionych zasobów lub dostęp do udostępnionych zasobów oraz zasobów sieci Internet z uwzględnieniem filtrowania treści, mechanizmu IPS oraz ochrony przed wirusami i wszelkim innym oprogramowaniem złośliwym dla komputerów połączonych przez VPN)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Kontrola dostępności zestawionych tuneli VPN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urządzeniem z wykorzystaniem protokołów http,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, SSH i SNMP.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Konfiguracja oparta na pracy grupowej/obiektowej. Polityka bezpieczeństwa pozwalająca na całkowitą kontrolę nad dostępem do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powinna być tworzona według reguł opartych o grupy i obiekty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Przy tworzeniu reguł dostępowych zapewniona możliwość konfiguracji trzech typów reakcji: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allow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deny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discard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(zezwolić, zabronić, odrzucić)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Funkcja NAT oparta o reguły bezpieczeństwa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NAT w wersji jeden-do-jeden, jeden-do-wielu, PAT, wiele-do-wielu, wiele-do-jednego. Funkcje oparte o zaawansowaną konfigurację według reguł bezpieczeństwa (m.in. możliwość ograniczenia działania funkcji do niektórych hostów, możliwość translacji portów wyjściowych na inne docelowe)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Zintegrowany system skanowania antywirusowego na poziomie bramy internetowej – skanowanie protokołów http, ftp, pop3,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smtp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imap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oraz wszystkich innych niezdefiniowanych. Możliwość filtrowania załączników poczty. Skanowanie również plików skompresowanych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Zintegrowany system IPS (system wykrywania i blokowania wtargnięć) oparty o sygnatury ataków uwzględniające zagrożenia typu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worm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Trojan, dziury systemowe,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-to-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(możliwość filtrowania usług typu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Kaaza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Emule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itp.),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overflow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, komunikatory, niebezpieczne kody zawarte na stronach http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System IPS musi używać algorytmu szeregowego przetwarzania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Zintegrowany system zapory działającej w warstwie aplikacji, umożliwiający definiowanie własnych sygnatur aplikacji z wykorzystaniem ciągu znaków lub wyrażeń regularnych (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regex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System IPS/Antywirus/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Antyspyware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nie może posiadać ograniczeń związanych z rozmiarem skanowanych plików.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Skanowanie IPS/Antywirus/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Antyspyware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musi być możliwe między wewnętrznymi strefami bezpieczeństwa 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Systemy skanowania IPS/Antywirus/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Antyspyware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muszą umożliwiać skanowanie ruchu w warstwie aplikacji </w:t>
            </w:r>
            <w:r w:rsidR="005B6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4007" w:rsidRPr="006F4007" w:rsidRDefault="006F4007" w:rsidP="005B65E8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Bazy w/w systemów muszą być aktualizowane, co najmniej raz dziennie.</w:t>
            </w:r>
          </w:p>
          <w:p w:rsidR="006F4007" w:rsidRPr="006F4007" w:rsidRDefault="006F4007" w:rsidP="005B65E8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Administrator systemu musi mieć możliwość ręcznej aktualizacji sygnatur (online lub offline poprzez manualne zaimportowanie sygnatur</w:t>
            </w:r>
          </w:p>
          <w:p w:rsidR="006F4007" w:rsidRPr="005B65E8" w:rsidRDefault="006F4007" w:rsidP="006F4007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Administrator systemu musi mieć możliwość skonfigurowania, którym portem i łączem urządzenie będzie się kontaktowało z serwerami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backend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w celu aktualizacji sygnatur.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Możliwość kontroli nad programami typu P2P, IM oraz aplikacjami multimedialnymi.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Urządzenie powinno posiadać zintegrowany kontroler sieci bezprzewodowej kompatybilny z punktami dostępowymi pracującymi w standardzie 802.11ac wave1 oraz wave2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shd w:val="clear" w:color="auto" w:fill="auto"/>
            <w:vAlign w:val="center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Wbudowany kontroler powinien umożliwiać podłączenie i obsługę 96 punktów dostępowych sieci bezprzewodowej pochodzących od tego samego producenta.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</w:tcBorders>
            <w:shd w:val="clear" w:color="auto" w:fill="auto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Licencja obejmująca funkcjonalności: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Antywirus (Gateway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-Wirus), 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-Spyware, 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IPS (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Intrusion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and Application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Intelligence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 and Control Service), </w:t>
            </w:r>
          </w:p>
          <w:p w:rsidR="006F4007" w:rsidRPr="006F4007" w:rsidRDefault="006F4007" w:rsidP="006F400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6F4007">
              <w:rPr>
                <w:rFonts w:ascii="Times New Roman" w:hAnsi="Times New Roman" w:cs="Times New Roman"/>
                <w:sz w:val="20"/>
                <w:szCs w:val="20"/>
              </w:rPr>
              <w:t xml:space="preserve">Kontrola Treści (Content </w:t>
            </w:r>
            <w:proofErr w:type="spellStart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Filtering</w:t>
            </w:r>
            <w:proofErr w:type="spellEnd"/>
            <w:r w:rsidRPr="006F40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</w:tcBorders>
            <w:shd w:val="clear" w:color="auto" w:fill="auto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Aktualizacja sygnatur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antwirus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antyspyware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IPS,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trola treści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okres 3 lat,</w:t>
            </w:r>
          </w:p>
        </w:tc>
      </w:tr>
      <w:tr w:rsidR="006F4007" w:rsidTr="006F4007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Default="006F4007" w:rsidP="006F400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4007" w:rsidRPr="006F4007" w:rsidRDefault="006F4007" w:rsidP="006F40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oraz zapewnienie wsparcia techniczne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w trybie 24x7 na okres 3 lat.</w:t>
            </w:r>
          </w:p>
        </w:tc>
      </w:tr>
    </w:tbl>
    <w:p w:rsidR="00142235" w:rsidRDefault="00142235"/>
    <w:p w:rsidR="005B65E8" w:rsidRDefault="005B65E8"/>
    <w:sectPr w:rsidR="005B65E8">
      <w:headerReference w:type="default" r:id="rId7"/>
      <w:pgSz w:w="11906" w:h="16838"/>
      <w:pgMar w:top="2269" w:right="1274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73" w:rsidRDefault="00AF4C73">
      <w:pPr>
        <w:spacing w:after="0" w:line="240" w:lineRule="auto"/>
      </w:pPr>
      <w:r>
        <w:separator/>
      </w:r>
    </w:p>
  </w:endnote>
  <w:endnote w:type="continuationSeparator" w:id="0">
    <w:p w:rsidR="00AF4C73" w:rsidRDefault="00A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73" w:rsidRDefault="00AF4C73">
      <w:pPr>
        <w:spacing w:after="0" w:line="240" w:lineRule="auto"/>
      </w:pPr>
      <w:r>
        <w:separator/>
      </w:r>
    </w:p>
  </w:footnote>
  <w:footnote w:type="continuationSeparator" w:id="0">
    <w:p w:rsidR="00AF4C73" w:rsidRDefault="00A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35" w:rsidRDefault="00A406F9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235" w:rsidRDefault="00A406F9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  <w:p w:rsidR="00142235" w:rsidRDefault="0014223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78"/>
    <w:multiLevelType w:val="multilevel"/>
    <w:tmpl w:val="A32AF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ABC70A5"/>
    <w:multiLevelType w:val="multilevel"/>
    <w:tmpl w:val="7C506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4745D40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50F5C09"/>
    <w:multiLevelType w:val="hybridMultilevel"/>
    <w:tmpl w:val="9A96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2B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33D48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C5E0F"/>
    <w:multiLevelType w:val="hybridMultilevel"/>
    <w:tmpl w:val="644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958"/>
    <w:multiLevelType w:val="multilevel"/>
    <w:tmpl w:val="2F02D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5666407B"/>
    <w:multiLevelType w:val="multilevel"/>
    <w:tmpl w:val="E672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C73934"/>
    <w:multiLevelType w:val="multilevel"/>
    <w:tmpl w:val="98509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5D902FD2"/>
    <w:multiLevelType w:val="multilevel"/>
    <w:tmpl w:val="9E8A9C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5E133DFD"/>
    <w:multiLevelType w:val="multilevel"/>
    <w:tmpl w:val="BE26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8C5D22"/>
    <w:multiLevelType w:val="multilevel"/>
    <w:tmpl w:val="70DE7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5FEC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627563B5"/>
    <w:multiLevelType w:val="multilevel"/>
    <w:tmpl w:val="5EC4F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44A2475"/>
    <w:multiLevelType w:val="multilevel"/>
    <w:tmpl w:val="97284B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EB0DE9"/>
    <w:multiLevelType w:val="multilevel"/>
    <w:tmpl w:val="B3C66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29E6DA9"/>
    <w:multiLevelType w:val="multilevel"/>
    <w:tmpl w:val="8118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6F97A9C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4"/>
  </w:num>
  <w:num w:numId="15">
    <w:abstractNumId w:val="5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5"/>
    <w:rsid w:val="000C2DE7"/>
    <w:rsid w:val="00142235"/>
    <w:rsid w:val="003A269D"/>
    <w:rsid w:val="005B65E8"/>
    <w:rsid w:val="005C5F6A"/>
    <w:rsid w:val="006F4007"/>
    <w:rsid w:val="00A406F9"/>
    <w:rsid w:val="00A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0596-EFA6-4CA9-8359-12C459D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26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400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5</cp:revision>
  <dcterms:created xsi:type="dcterms:W3CDTF">2019-01-24T14:08:00Z</dcterms:created>
  <dcterms:modified xsi:type="dcterms:W3CDTF">2019-01-28T09:33:00Z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