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B4" w:rsidRDefault="00706512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10</w:t>
      </w:r>
      <w:r>
        <w:rPr>
          <w:rFonts w:ascii="Arial" w:hAnsi="Arial" w:cstheme="minorHAnsi"/>
          <w:b/>
          <w:bCs/>
          <w:sz w:val="24"/>
          <w:szCs w:val="24"/>
        </w:rPr>
        <w:tab/>
      </w:r>
      <w:r>
        <w:rPr>
          <w:rFonts w:ascii="Arial" w:hAnsi="Arial" w:cstheme="minorHAnsi"/>
          <w:b/>
          <w:bCs/>
          <w:sz w:val="24"/>
          <w:szCs w:val="24"/>
        </w:rPr>
        <w:tab/>
        <w:t>Wymagania na dostawę i instalację M</w:t>
      </w:r>
      <w:r w:rsidR="00301BF2">
        <w:rPr>
          <w:rFonts w:ascii="Arial" w:hAnsi="Arial" w:cstheme="minorHAnsi"/>
          <w:b/>
          <w:bCs/>
          <w:sz w:val="24"/>
          <w:szCs w:val="24"/>
        </w:rPr>
        <w:t>acierzy</w:t>
      </w:r>
    </w:p>
    <w:p w:rsidR="007A1FB4" w:rsidRDefault="007A1FB4"/>
    <w:p w:rsidR="007A1FB4" w:rsidRDefault="00301B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niniejszego zadania należy dostawa macierzy do siedziby Zamawiającego, spełniających minimalne wymagania techniczne i funkcjonalne określone poniżej oraz ich instalacja i konfiguracja.</w:t>
      </w:r>
    </w:p>
    <w:p w:rsidR="007A1FB4" w:rsidRDefault="007A1F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A1FB4" w:rsidRDefault="00301BF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  <w:r>
        <w:tab/>
      </w:r>
    </w:p>
    <w:p w:rsidR="007A1FB4" w:rsidRPr="00706512" w:rsidRDefault="00301BF2" w:rsidP="00706512">
      <w:pPr>
        <w:tabs>
          <w:tab w:val="left" w:pos="701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8837"/>
      </w:tblGrid>
      <w:tr w:rsidR="007A1FB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301BF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301BF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parametru</w:t>
            </w:r>
          </w:p>
        </w:tc>
      </w:tr>
      <w:tr w:rsidR="007A1FB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7A1FB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70651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  <w:r w:rsidR="00301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Przez macierz dyskową Zamawiający rozumie zestaw dysków twardych HDD i/lub dysków SSD kontrolowanych przez minimum pojedynczą parę kontrolerów macierzowych, kontrolujących wszystkie zasoby dyskowe macierzy z poziomu pojedynczej konsoli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WebGUI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/CLI administratora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Macierz musi posiadać architekturę modułową w zakresie obudowy dla instalacji kontrolerów oraz obsługiwanych dysków, z dopuszczeniem współdzielenia jednego z modułów przez kontrolery i dyski dla zapisów danych Użytkownika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System musi być dostarczony ze wszystkimi komponentami do instalacji w standardowej szafie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19” z zajętością maks. 2U w tej szafie.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Każdy skonfigurowany moduł/obudowa musi posiadać układ nadmiarowy zasilania i chłodzenia, zapewniający bezprzerwową pracę macierzy bez ograniczeń czasowych w przypadku utraty redundancji w danym układzie (zasilania lub chłodzenia)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Każdy moduł/obudowa  macierzy powinna posiadać widoczne elementy sygnalizacyjne do informowania o stanie poprawnej pracy lub awarii. 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Rozbudowa o dodatkowe moduły dla obsługiwanych dysków powinna odbywać się wyłącznie poprzez zakup takich modułów, bez konieczności zakupu dodatkowych licencji lub specjalnego oprogramowania aktywującego proces rozbudowy.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Moduły dla dalszej rozbudowy o dodatkowe dyski i przestrzeń dyskową muszą zapewniać gęstości upakowania co najmniej 24 dysków 2,5” lub co najmniej 12 dysków 3,5” na każde 2U przestrzeni instalacyjnej w szafie przemysłowej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standardu 19”,</w:t>
            </w:r>
          </w:p>
          <w:p w:rsidR="007A1FB4" w:rsidRDefault="00706512" w:rsidP="00706512">
            <w:pPr>
              <w:pStyle w:val="Standard"/>
              <w:numPr>
                <w:ilvl w:val="0"/>
                <w:numId w:val="7"/>
              </w:numPr>
              <w:jc w:val="both"/>
              <w:rPr>
                <w:rFonts w:hint="eastAsia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Dostarczona konfiguracja macierzy musi pozwalać na połączenie kaskadowe lub w układzie pętli pomiędzy modułami rozwiązania (moduł kontrolerów, moduły/półki dyskowe), z wykorzystaniem  minimum 2-torów kablowych w tych połączeniach – okablowanie to musi być zgodne ze standardem SAS12Gb/s. W przypadku braku obsługi połączeń w układzie pętli dopuszcza się jako alternatywne rozwiązanie macierz z zainstalowanymi 4 kontrolerami RAID.   </w:t>
            </w:r>
          </w:p>
        </w:tc>
      </w:tr>
      <w:tr w:rsidR="007A1FB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7A1FB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70651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Pojemność: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Oferowana macierzy musi obsługiwać  min. 142 dyski wykonane w technologii hot-plug – jeżeli dla obsługi tej funkcjonalności konieczny jest zakup dodatkowych licencji to należy ją dostarczyć wraz z macierzą. 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Model oferowanej macierzy musi obsługiwać przestrzeń dyskową w trybie tzw. surowym (RAW) minimum 2100 TB, bez konieczności wymiany zainstalowanych kontrolerów – wymagana zgodność z zapisami aktualnej na moment składania oferty specyfikacji technicznej macierzy, udostępnionej publicznie  na stronie internetowej producenta lub jego przedstawiciela w Polsce.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Model oferowanej macierzy musi umożliwiać rozbudowę do wyższego modelu z tej samej rodziny urządzeń w trybie w „data-in-place” tj. z wykorzystaniem wszystkich modułów półek rozszerzeń dyskowych wykorzystywanych przed rozbudową i z dostępem do wcześniej zapisanych danych,</w:t>
            </w:r>
          </w:p>
          <w:p w:rsidR="00706512" w:rsidRPr="002A6270" w:rsidRDefault="00706512" w:rsidP="002A6270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Wszystkie zainstalowane dyski hot-plug, z wyłączeniem dysków SSD stosowanych jako rozszerzenie pamięci Cache kontrolerów,  muszą być dostępne dla zapisu danych Użytkownika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1FB4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7A1FB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70651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Kontrolery: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Kontrolery macierzy muszą obsługiwać tryb pracy w układzie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active-active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mesh-active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,  macierz musi być dostarczona z zainstalowanymi minimum 2 kontrolerami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Każdy z kontrolerów macierzy musi posiadać po minimum 8 GB pamięci podręcznej Cache – kontrolery muszą obsługiwać między sobą mechanizm lustrzanej kopii danych (cache mirror) przeznaczonych do zapisu. 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Macierz musi obsługiwać rozbudowę pamięci podręcznej cache dla operacji  odczytu o minimum 1,6 TB poprzez instalację dodatkowych modułów pamięci w kontrolerach lub wykorzystanie pojemności zainstalowanych dysków SSD, 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W przypadku awarii zasilania dane nie zapisane na dyski, przechowywane w pamięci podręcznej Cache dla zapisów muszą być zabezpieczone metodą trwałego zapisu na dysk lub równoważny nośnik.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Kontrolery muszą posiadać możliwość ich wymiany (w przypadku awarii lub planowych zadań utrzymaniowych) bez konieczności wyłączania zasilania całego urządzenia – wymaganie w przypadku konfiguracji z min. 2 kontrolerami.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Macierz musi obsługiwać wymianę kontrolera RAID bez utraty danych zapisanych na dyskach.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Każdy z kontrolerów RAID powinien posiadać dedykowane minimum 2 interfejsy RJ-45 Ethernet obsługujący połączenia z prędkością minimum 1Gb/s - dla zdalnej  komunikacji z oprogramowaniem zarządzającym i konfiguracyjnym macierzy.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Kontrolery macierzy muszą być oparte o procesor wykonany w technologii wielordzeniowej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Każdy kontroler macierzy musi pozwalać na konfigurację interfejsów niezbędnych dla współpracy w sieci IP/FC SAN oraz NAS,  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Dla obsługi operacji blokowych I/O w sieci IP/FC SAN kontrolery macierzy muszą wspierać protokoły transmisji: FC 32/16Gb/s ,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10/1Gb/s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Dla obsługi operacji plikowych I/O w sieci NAS kontrolery macierzy muszą wspierać minimum protokoły dostępu: CIFS, NFS.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Uruchomienie obsługi protokołów CIFS i NFS nie może powodować zmniejszenia rozmiaru pamięci podręcznej cache wykorzystywanej przez macierz do obsługi protokołów blokowych – jako równoważność dla tego wymagania dopuszczone jest skonfigurowanie dodatkowo minimum po 16GB pamięci podręcznej Cache dla każdego kontrolera lub 2 grup dyskowych RAID1z dyskami SAS SSD minimum  200GB – nie jest wymagane dostarczenie tej funkcjonalności w postepowaniu, możliwość rozbudowy w przyszłości</w:t>
            </w:r>
          </w:p>
          <w:p w:rsidR="007A1FB4" w:rsidRDefault="00706512" w:rsidP="0070651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Kontrolery macierzy muszą obsługiwać do 72 grup dyskowych w całym rozwiązaniu, bez konieczności wymiany dostarczonych kontrolerów</w:t>
            </w:r>
          </w:p>
        </w:tc>
      </w:tr>
      <w:tr w:rsidR="00706512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Default="00706512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706512" w:rsidP="0070651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Interfejsy: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Oferowana macierz musi mieć wyprowadzone min. 2 porty FC 8Gb/s do dołączenia serwerów bezpośrednio lub do dołączenia do sieci SAN, wyprowadzone na każdy kontroler RAID. 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Macierz musi umożliwiać wymianę portów do transmisji danych na porty obsługujące protokoły: FC 16Gb/s,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10/1Gb/s, SAS 12Gb/s.</w:t>
            </w:r>
          </w:p>
          <w:p w:rsidR="00706512" w:rsidRPr="00706512" w:rsidRDefault="00706512" w:rsidP="00706512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Wymiana portów jw. nie może powodować wymiany samych kontrolerów RAID w oferowanym rozwiązaniu a w przypadku konieczność licencjonowania tej funkcjonalności macierz ma być dostarczona z aktywną licencja na instalację i obsługę każdego z wymienionych protokołów transmisji danych.</w:t>
            </w:r>
          </w:p>
          <w:p w:rsidR="00706512" w:rsidRDefault="00706512" w:rsidP="00706512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Dla obsługi protokołów NFS i CIFS model oferowanej macierzy musi pozwalać na instalację minimum 4 interfejsów Ethernet 10Gb wyprowadzanych na kontrolerach macierzy,</w:t>
            </w:r>
          </w:p>
        </w:tc>
      </w:tr>
      <w:tr w:rsidR="00706512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Default="00706512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70651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Poziomy RAID:</w:t>
            </w:r>
          </w:p>
          <w:p w:rsidR="00706512" w:rsidRDefault="002A62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Macierz musi zapewniać </w:t>
            </w:r>
            <w:r w:rsidR="00706512" w:rsidRPr="003B1B4B">
              <w:rPr>
                <w:sz w:val="20"/>
                <w:szCs w:val="20"/>
              </w:rPr>
              <w:t xml:space="preserve">zabezpieczenia danych na dyskach definiowany poziomami RAID: 0, </w:t>
            </w:r>
            <w:r>
              <w:rPr>
                <w:sz w:val="20"/>
                <w:szCs w:val="20"/>
              </w:rPr>
              <w:t xml:space="preserve">1, </w:t>
            </w:r>
            <w:r w:rsidR="00706512" w:rsidRPr="003B1B4B">
              <w:rPr>
                <w:sz w:val="20"/>
                <w:szCs w:val="20"/>
              </w:rPr>
              <w:t xml:space="preserve">10, </w:t>
            </w:r>
            <w:r>
              <w:rPr>
                <w:sz w:val="20"/>
                <w:szCs w:val="20"/>
              </w:rPr>
              <w:t>5,</w:t>
            </w:r>
            <w:r w:rsidR="00706512" w:rsidRPr="003B1B4B">
              <w:rPr>
                <w:sz w:val="20"/>
                <w:szCs w:val="20"/>
              </w:rPr>
              <w:t>50, 6</w:t>
            </w:r>
          </w:p>
        </w:tc>
      </w:tr>
      <w:tr w:rsidR="00706512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Default="00706512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706512" w:rsidP="002A627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Wspierane dyski</w:t>
            </w:r>
          </w:p>
          <w:p w:rsidR="00706512" w:rsidRPr="00706512" w:rsidRDefault="002A6270" w:rsidP="002A6270">
            <w:pPr>
              <w:pStyle w:val="Default"/>
              <w:numPr>
                <w:ilvl w:val="0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w</w:t>
            </w:r>
            <w:r w:rsidR="00706512"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szystkie dyski wspierane przez oferowany model macierzy muszą być wykonane w technologii hot-plug i posiadać podwójne porty SAS obsługujące tryb pracy </w:t>
            </w:r>
            <w:proofErr w:type="spellStart"/>
            <w:r w:rsidR="00706512"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full</w:t>
            </w:r>
            <w:proofErr w:type="spellEnd"/>
            <w:r w:rsidR="00706512"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-duplex</w:t>
            </w:r>
          </w:p>
          <w:p w:rsidR="00706512" w:rsidRPr="00706512" w:rsidRDefault="00706512" w:rsidP="002A6270">
            <w:pPr>
              <w:pStyle w:val="Default"/>
              <w:numPr>
                <w:ilvl w:val="0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Oferowana macierz musi wspierać dyski hot-plug:</w:t>
            </w:r>
          </w:p>
          <w:p w:rsidR="00706512" w:rsidRPr="00706512" w:rsidRDefault="002A6270" w:rsidP="002A6270">
            <w:pPr>
              <w:pStyle w:val="Default"/>
              <w:numPr>
                <w:ilvl w:val="1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d</w:t>
            </w:r>
            <w:r w:rsidR="00706512"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yski elektroniczne SSD i mechaniczne HDD iż interfejsami SAS12Gb/s i SAS6Gb/s </w:t>
            </w:r>
          </w:p>
          <w:p w:rsidR="00706512" w:rsidRPr="00706512" w:rsidRDefault="00706512" w:rsidP="002A6270">
            <w:pPr>
              <w:pStyle w:val="Default"/>
              <w:numPr>
                <w:ilvl w:val="1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dyski mechaniczne HDD o prędkości obrotowej 7,2 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krpm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, 10 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krpm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 oraz 15k 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rpm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,</w:t>
            </w:r>
          </w:p>
          <w:p w:rsidR="00706512" w:rsidRPr="00706512" w:rsidRDefault="00706512" w:rsidP="002A6270">
            <w:pPr>
              <w:pStyle w:val="Default"/>
              <w:numPr>
                <w:ilvl w:val="0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Macierz musi obsługiwać mieszaną konfigurację 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dyskow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 hot-plug SSD i HDD (SAS i NLSAS) zainstalowanych w dowolnym module rozwiązania</w:t>
            </w:r>
          </w:p>
          <w:p w:rsidR="00706512" w:rsidRPr="00706512" w:rsidRDefault="00706512" w:rsidP="002A6270">
            <w:pPr>
              <w:pStyle w:val="Default"/>
              <w:numPr>
                <w:ilvl w:val="0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Model macierzy musi pozwalać na instalację dysków hot-plug w formacie 2,5” i 3,5”</w:t>
            </w:r>
          </w:p>
          <w:p w:rsidR="00706512" w:rsidRPr="00706512" w:rsidRDefault="00706512" w:rsidP="002A6270">
            <w:pPr>
              <w:pStyle w:val="Default"/>
              <w:numPr>
                <w:ilvl w:val="0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Macierz musi obsługiwać min. 72 dyski SAS SSD w całym rozwiązaniu,</w:t>
            </w:r>
          </w:p>
          <w:p w:rsidR="00706512" w:rsidRPr="00706512" w:rsidRDefault="00706512" w:rsidP="002A6270">
            <w:pPr>
              <w:pStyle w:val="Default"/>
              <w:numPr>
                <w:ilvl w:val="0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Wymagane jest dostarczenie macierzy zawierającej 7 dysków  1.8TB SAS o prędkości obrotowej 10000 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/min oraz 3 dyski 1.92TB SSD każdy i parametrze DWPD min. 1;</w:t>
            </w:r>
          </w:p>
          <w:p w:rsidR="00706512" w:rsidRPr="00706512" w:rsidRDefault="00706512" w:rsidP="002A6270">
            <w:pPr>
              <w:pStyle w:val="Default"/>
              <w:numPr>
                <w:ilvl w:val="0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Macierz musi umożliwiać skonfigurowanie każdego zainstalowanego dysku hot-plug jako dysk hot-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spare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 (dysk zapasowy) w trybach:</w:t>
            </w:r>
          </w:p>
          <w:p w:rsidR="00706512" w:rsidRPr="00706512" w:rsidRDefault="00706512" w:rsidP="002A6270">
            <w:pPr>
              <w:pStyle w:val="Default"/>
              <w:numPr>
                <w:ilvl w:val="1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- hot-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spare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 dedykowany dla zabezpieczenia tylko wybranej grupy dyskowej RAID</w:t>
            </w:r>
          </w:p>
          <w:p w:rsidR="00706512" w:rsidRPr="00706512" w:rsidRDefault="00706512" w:rsidP="002A6270">
            <w:pPr>
              <w:pStyle w:val="Default"/>
              <w:numPr>
                <w:ilvl w:val="1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- hot-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spare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 dla zabezpieczenia dowolnej grupy dyskowej RAID.</w:t>
            </w:r>
          </w:p>
          <w:p w:rsidR="00706512" w:rsidRPr="00706512" w:rsidRDefault="00706512" w:rsidP="002A6270">
            <w:pPr>
              <w:pStyle w:val="Default"/>
              <w:numPr>
                <w:ilvl w:val="0"/>
                <w:numId w:val="12"/>
              </w:numPr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W przypadku awarii dysku fizycznego i wykorzystania wcześniej skonfigurowanego  dysku zapasowego wymiana uszkodzonego dysku na sprawny nie może powodować powrotnego kopiowania danych z dysku hot-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spare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 xml:space="preserve"> na wymieniony dysk (tzw. </w:t>
            </w:r>
            <w:proofErr w:type="spellStart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CopyBackLess</w:t>
            </w:r>
            <w:proofErr w:type="spellEnd"/>
            <w:r w:rsidRPr="00706512">
              <w:rPr>
                <w:rFonts w:eastAsia="SimSun"/>
                <w:color w:val="auto"/>
                <w:kern w:val="2"/>
                <w:sz w:val="20"/>
                <w:szCs w:val="20"/>
                <w:lang w:eastAsia="zh-CN" w:bidi="hi-IN"/>
              </w:rPr>
              <w:t>).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Macierz musi pozwalać na zaszyfrowanie danych zapisanych na dostarczonych dyskach SSD SAS i HDD SAS minimum kluczem AES256bit – jeżeli  w tym celu niezbędne jest zakupienie dodatkowych licencji bądź komponentów sprzętowych to należy je dostarczyć wraz z macierzą.</w:t>
            </w:r>
          </w:p>
        </w:tc>
      </w:tr>
      <w:tr w:rsidR="00706512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Default="00706512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70" w:rsidRDefault="002A6270" w:rsidP="002A627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Funkcjonalność systemu zarządzania 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Macierz musi być wyposażona w system kopii migawkowych umożliwiających wykonanie minimum 1024 kopii migawkowych – jeżeli funkcjonalność ta wymaga zakupu licencji to należy je dostarczyć w wariancie dla maksymalnej pojemności dyskowej dla oferowanej macierzy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Macierz musi umożliwiać zdefiniowanie min. 4096 woluminów  (LUN) </w:t>
            </w:r>
          </w:p>
          <w:p w:rsidR="00706512" w:rsidRPr="00706512" w:rsidRDefault="00AC50AB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podłączenia</w:t>
            </w:r>
            <w:r w:rsidR="00706512"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706512"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z serwerami i stacjami poprzez min. 1024 ścieżek logicznych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Macierz musi umożliwiać aktualizację oprogramowania wewnętrznego kontrolerów RAID i dysków bez konieczności wyłączania macierzy oraz bez konieczności wyłączania ścieżek logicznych FC/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dla podłączonych stacji/serwerów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Macierz musi umożliwiać dokonywanie w trybie on-line (tj. bez wyłączania zasilania i bez przerywania przetwarzania danych w macierzy) operacje: powiększanie grup dyskowych, zwiększanie rozmiaru woluminu, migrowanie woluminu na inną grupę dyskową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Macierz musi posiadać wsparcie dla systemów operacyjnych : MS Windows Server 2008R2 /2012R2/2016 ,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SuSE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Linux SLES11,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RedHat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Linux ES 6.x, HP-UNIX v.11.x, IBM AIX v. 7.x, SUN Solaris v.11, Vmware v.6.x,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Macierz musi być dostarczona z licencją na oprogramowanie </w:t>
            </w:r>
            <w:r w:rsidR="00AC50AB">
              <w:rPr>
                <w:rFonts w:ascii="Times New Roman" w:hAnsi="Times New Roman" w:cs="Times New Roman"/>
                <w:sz w:val="20"/>
                <w:szCs w:val="20"/>
              </w:rPr>
              <w:t xml:space="preserve">wspierające </w:t>
            </w: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technologię typu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multipath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(obsługa nadmiarowoś</w:t>
            </w:r>
            <w:r w:rsidR="00AC50AB">
              <w:rPr>
                <w:rFonts w:ascii="Times New Roman" w:hAnsi="Times New Roman" w:cs="Times New Roman"/>
                <w:sz w:val="20"/>
                <w:szCs w:val="20"/>
              </w:rPr>
              <w:t>ci dla ścieżek transmisji</w:t>
            </w: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pomiędzy macierzą i serwerem)  dla połączeń FC i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Macierz musi posiadać możliwość uruchamiania mechanizmów zdalnej replikacji danych, w trybie synchronicznym i asynchronicznym, po protokołach FC oraz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,   bez konieczności stosowania zewnętrznych urządzeń konwersji wymienionych protokołów transmisji – nie jest wymagane dostarczenie licencji dla tej funkcjonalności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replikacji danych musi być zapewniona z poziomu oprogramowania wewnętrznego macierzy, jako tzw.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storage-based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replication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Replikacja danych jak w pkt.8  musi być obsługiwana w połączeniu z każdą macierzą z tej samej rodziny urządzeń wspierającą obsługę zdalnej replikacji danych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Macierz musi posiadać możliwość tworzenia lokalnych tj. w obrębie zasobów macierzy, pełnych kopii danych (tzw. klony danych), kopii przyrostowych oraz kopii lustrzanych (mirror) – nie jest wymagane dostarczenie licencji dla tej funkcjonalności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W przypadku obsługi protokołów CIFS i NFS wymagana jest funkcjonalność agregacji przepustowości dla interfejsów dedykowanych do obsługi tych protokołów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14) Macierz musi obsługiwać dla interfejsów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i interfejsów obsługujących protokoły CIFS i NFS  adresacje IP v.4 i IP v.6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Obsługa protokołów CIFS i NFS musi odbywać się jednocześnie – nie jest wymagane dostarczenie licencji dla tej funkcjonalności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Macierz musi obsługiwać mechanizmy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Thin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Provisioning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, czyli przydziału dla obsługiwanych środowisk woluminów logicznych o sumarycznej pojemności większej od sumy pojemności dysków fizycznych zainstalowanych w macierzy. 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Model oferowanej macierzy musi wspierać rozwiązania klasy ‘klastra macierzowego’ tj. zapewnienia wysokiej dostępności zasobów dyskowych macierzy dla podłączonych platform software’owych i sprzętowych z wykorzystaniem synchronicznej replikacji danych pomiędzy minimum 2 macierzami 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Mechanizm klastra macierzowego musi być obsługiwany dla protokołów FC oraz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, zarówno w zakresie replikacji danych jak i w zakresie sposobu podłączenia serwerów do zasobów macierzy – nie jest wymagane dostarczenie licencji dla tej funkcjonalności</w:t>
            </w:r>
          </w:p>
          <w:p w:rsidR="002A6270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Pod użytym w pkt. 18 pojęciem ‘wysoka dostępność zasobów dyskowych’ należy rozumieć zapewnienie bezprzerwowego działania środowiska (aplikacja/ system operacyjny/ serwer) podłączonego do macierzy (macierz podstawowa) w przypadku wystąpienia awarii logicznego połączenia z tą macierzy bądź awarii samej macierzą, powodujących dla danego środowiska brak dostępu do</w:t>
            </w:r>
            <w:r w:rsidR="002A6270">
              <w:rPr>
                <w:rFonts w:ascii="Times New Roman" w:hAnsi="Times New Roman" w:cs="Times New Roman"/>
                <w:sz w:val="20"/>
                <w:szCs w:val="20"/>
              </w:rPr>
              <w:t xml:space="preserve"> zasobów macierzy podstawowej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Dla uruchomienia funkcjonalności ‘klastra macierzowego’ musi być możliwość wykorzystania istniejącej infrastruktury FC/IP SAN Użytkownika w zakresie  przełączników FC/Ethernet  i kart HBA  FC/Ethernet zainstalowanych w serwerach Użytkownika 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Replikacja danych pomiędzy macierzami podstawową i zapasową, wykorzystanych w układzie ‘klastra macierzowego’,  musi wspierać poziomy RAID1, RAID10, RAID5, RAID6 bez konieczności stosowania lustrzanej konfiguracji grup dyskowych pomiędzy macierzami podstawową i główną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‘klastra macierzowego’ musi pozwalać na automatyczne przełączanie obsługi środowisk produkcyjnych z macierzy podstawowej na zapasową w przypadku awarii macierzy podstawowej (tzw.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automated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Funkcjonalność ‘klastra macierzowego’ musi pozwalać na ręczne (zaplanowane) przełączanie obsługi środowisk produkcyjnych z macierzy podstawowej na zapasową (tzw. manual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‘klastra macierzowego’ musi pozwalać na minimum ręczne przełączanie obsługi środowisk produkcyjnych z macierzy zapasowej na podstawowej po usunięciu awarii macierzy podstawowej (tzw.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failback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)    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Macierz musi obsługiwać mechanizmy typu AST (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Automated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Storage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Tiering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) tj. automatycznego migrowania i realokacji bloków danych pomiędzy różnymi technologiami dyskowymi na podstawie analizy częstotliwości operacji I/O dla tych bloków oraz wg potrzeb wydajnościowych serwerów, środowisk  i aplikacji korzystających z zasobów macierzy – nie jest wymagane dostarczenie licencji dla tej funkcjonalności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Mechanizm AST musi być obsługiwany przy korzystaniu zarówno z trzech jak z dwóch dostarczonych technologii dyskowych: SSD, SAS, NLSAS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Macierz musi pozwalać na definiowanie minimum 32 różnych polityk i zasad migrowania danych w obrębie tej samej macierzy.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Maksymalna wielkość pojedynczego bloku danych podczas migracji i realokacji  mechanizmami AST nie może przekraczać 256MB.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Mechanizm AST musi być wyposażony w funkcję </w:t>
            </w:r>
            <w:proofErr w:type="spellStart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-of-Services pozwalająca na zagwarantowaniu wydajności dla wybranych zasobów macierzy (woluminów) mierzonej jako maksymalny czas opóźnień operacji I/O wykonywanych przez  serwer/środowisko/aplikację – nie jest wymagane dostarczenie licencji dla tej funkcjonalności 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Mechanizm AST musi pozwalać na definiowanie okna czasowego dla zbierania pomiarów wydajności operacji I/O oraz okna czasowego dla migrowania danych wg ustalonych zasad i polityk – minimalny definiowany czas trwania w/w operacji (długość okna czasowego) nie może być dłuższy niż 4 godziny.</w:t>
            </w:r>
          </w:p>
          <w:p w:rsidR="00706512" w:rsidRPr="00706512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Mechanizm AST musi pozwalać na wy</w:t>
            </w:r>
            <w:r w:rsidR="002A6270">
              <w:rPr>
                <w:rFonts w:ascii="Times New Roman" w:hAnsi="Times New Roman" w:cs="Times New Roman"/>
                <w:sz w:val="20"/>
                <w:szCs w:val="20"/>
              </w:rPr>
              <w:t>kluczanie wybranych godzin</w:t>
            </w: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 xml:space="preserve"> z pomiarów wydajności operacji I/O.    </w:t>
            </w:r>
          </w:p>
          <w:p w:rsidR="002A6270" w:rsidRPr="002A6270" w:rsidRDefault="00706512" w:rsidP="002A6270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12">
              <w:rPr>
                <w:rFonts w:ascii="Times New Roman" w:hAnsi="Times New Roman" w:cs="Times New Roman"/>
                <w:sz w:val="20"/>
                <w:szCs w:val="20"/>
              </w:rPr>
              <w:t>Macierz musi obsługiwać mechanizmy migracji danych w trybie online  z innej macierzy tej klasy, z zachowaniem obsługi operacji I/O dla serwerów podłączonych do migrowanej macierzy tj. do migrowanych zasobów LUN</w:t>
            </w:r>
            <w:r w:rsidR="002A6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6270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70" w:rsidRDefault="002A6270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70" w:rsidRPr="002A6270" w:rsidRDefault="002A6270" w:rsidP="002A6270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b/>
                <w:sz w:val="20"/>
                <w:szCs w:val="20"/>
              </w:rPr>
              <w:t>Konfiguracja i zarządzanie:</w:t>
            </w:r>
          </w:p>
          <w:p w:rsidR="002A6270" w:rsidRPr="002A6270" w:rsidRDefault="002A6270" w:rsidP="002A6270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 xml:space="preserve">Oprogramowanie do zarządzania musi być zintegrowane z systemem operacyjnym systemu pamięci masowej zarówno przy obsłudze transmisji danych protokołami blokowymi (FC, </w:t>
            </w:r>
            <w:proofErr w:type="spellStart"/>
            <w:r w:rsidRPr="002A6270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2A6270">
              <w:rPr>
                <w:rFonts w:ascii="Times New Roman" w:hAnsi="Times New Roman" w:cs="Times New Roman"/>
                <w:sz w:val="20"/>
                <w:szCs w:val="20"/>
              </w:rPr>
              <w:t>, SAS) jak i do obsługi transmisji protokołami CIFS/NFS.</w:t>
            </w:r>
          </w:p>
          <w:p w:rsidR="002A6270" w:rsidRPr="002A6270" w:rsidRDefault="002A6270" w:rsidP="002A6270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 xml:space="preserve">Oprogramowanie zarządzające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musi być dostarczone </w:t>
            </w: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 xml:space="preserve">dla maksymalnej obsługiwanej pojemności dyskowej macierzy oraz dla maksymalnej liczby dysków wspieranej przez oferowaną macierz. </w:t>
            </w:r>
          </w:p>
          <w:p w:rsidR="002A6270" w:rsidRPr="002A6270" w:rsidRDefault="002A6270" w:rsidP="002A6270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 xml:space="preserve">Komunikacja z wbudowanym oprogramowaniem zarządzającym macierzą musi być możliwa w trybie graficznym np. poprzez przeglądarkę WWW oraz w trybie tekstowym. </w:t>
            </w:r>
          </w:p>
          <w:p w:rsidR="002A6270" w:rsidRPr="002A6270" w:rsidRDefault="002A6270" w:rsidP="002A6270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 xml:space="preserve">Musi być możliwe zdalne zarządzanie macierzą z wykorzystaniem standardowej przeglądarki internetowej (np. Internet Explorer, Google Chrome, Mozilla </w:t>
            </w:r>
            <w:proofErr w:type="spellStart"/>
            <w:r w:rsidRPr="002A6270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2A6270">
              <w:rPr>
                <w:rFonts w:ascii="Times New Roman" w:hAnsi="Times New Roman" w:cs="Times New Roman"/>
                <w:sz w:val="20"/>
                <w:szCs w:val="20"/>
              </w:rPr>
              <w:t>) bez konieczności instalacji  żadnych dodatkowych aplikacji na stacji administratora</w:t>
            </w:r>
          </w:p>
          <w:p w:rsidR="002A6270" w:rsidRDefault="002A6270" w:rsidP="002A6270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>Wbudowane oprogramowanie macierzy musi obsługiwać połączenia z modułem zarządzania macierzy poprzez szyfrowanie komunikacji protokołami: SSL dla komunikacji poprzez przeglądarkę WWW i protokołem SSH dla komunikacji poprzez CLI</w:t>
            </w:r>
          </w:p>
        </w:tc>
      </w:tr>
      <w:tr w:rsidR="002A6270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70" w:rsidRDefault="002A6270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70" w:rsidRPr="002A6270" w:rsidRDefault="002A6270" w:rsidP="002A6270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b/>
                <w:sz w:val="20"/>
                <w:szCs w:val="20"/>
              </w:rPr>
              <w:t>Gwarancja:</w:t>
            </w:r>
          </w:p>
          <w:p w:rsidR="002A6270" w:rsidRPr="002A6270" w:rsidRDefault="002A6270" w:rsidP="002A6270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 xml:space="preserve">3 lata gwarancji producenta serwera w trybie </w:t>
            </w:r>
            <w:proofErr w:type="spellStart"/>
            <w:r w:rsidRPr="002A6270">
              <w:rPr>
                <w:rFonts w:ascii="Times New Roman" w:hAnsi="Times New Roman" w:cs="Times New Roman"/>
                <w:sz w:val="20"/>
                <w:szCs w:val="20"/>
              </w:rPr>
              <w:t>onsite</w:t>
            </w:r>
            <w:proofErr w:type="spellEnd"/>
            <w:r w:rsidRPr="002A6270">
              <w:rPr>
                <w:rFonts w:ascii="Times New Roman" w:hAnsi="Times New Roman" w:cs="Times New Roman"/>
                <w:sz w:val="20"/>
                <w:szCs w:val="20"/>
              </w:rPr>
              <w:t xml:space="preserve"> z czasem reakcji najpóźniej w następnym dniu roboczym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>zgłoszenia usterki. Wymagane jest pisemne poświadczenia gotowości realizacji wymaganego poziomu serwisowego przez polskiego przedstawiciela producenta macierzy.</w:t>
            </w:r>
          </w:p>
          <w:p w:rsidR="002A6270" w:rsidRPr="002A6270" w:rsidRDefault="002A6270" w:rsidP="002A6270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>Uszkodzone dyski zawierające dane pozostają własnością Zamawiającego i nie będą zwracane do organizacji serwisowej producenta macierzy.</w:t>
            </w:r>
          </w:p>
          <w:p w:rsidR="002A6270" w:rsidRPr="002A6270" w:rsidRDefault="002A6270" w:rsidP="002A6270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 xml:space="preserve">Serwis gwarancyjny musi obejmować dostęp do poprawek i nowych wersji oprogramowania wbudowanego, które są elementem zamówienia, w ciągu 36 miesięcy od daty zakupu </w:t>
            </w:r>
          </w:p>
          <w:p w:rsidR="002A6270" w:rsidRPr="002A6270" w:rsidRDefault="002A6270" w:rsidP="002A6270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 xml:space="preserve">Po zakończeniu okresu gwarancji musi być zapewniony przez producenta rozwiązania bezpłatny dostęp do aktualizacji oprogramowania wewnętrznego oferowanej macierzy oraz do kolejnych wersji oprogramowania zarządzającego w okresie minimum kolejnych 2 lat. </w:t>
            </w:r>
          </w:p>
          <w:p w:rsidR="002A6270" w:rsidRPr="002A6270" w:rsidRDefault="002A6270" w:rsidP="002A6270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sz w:val="20"/>
                <w:szCs w:val="20"/>
              </w:rPr>
              <w:t>System musi zapewniać możliwość samodzielnego i automatycznego powiadamiania producenta i administratorów Zamawiającego o usterkach za pomocą wiadomości wysyłanych poprzez protokół SNMP (wersja: 1 ,2c, 3) lub SMTP</w:t>
            </w:r>
          </w:p>
        </w:tc>
      </w:tr>
    </w:tbl>
    <w:p w:rsidR="007A1FB4" w:rsidRDefault="007A1FB4">
      <w:pPr>
        <w:tabs>
          <w:tab w:val="left" w:pos="3994"/>
        </w:tabs>
      </w:pPr>
    </w:p>
    <w:p w:rsidR="004A160A" w:rsidRDefault="004A160A">
      <w:pPr>
        <w:tabs>
          <w:tab w:val="left" w:pos="3994"/>
        </w:tabs>
      </w:pPr>
    </w:p>
    <w:p w:rsidR="004A160A" w:rsidRDefault="004A160A" w:rsidP="004A160A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2414AF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Wymagania w zakresie instalacji i konfiguracji</w:t>
      </w:r>
      <w:r w:rsidR="002414AF">
        <w:rPr>
          <w:rFonts w:ascii="Times New Roman" w:hAnsi="Times New Roman" w:cs="Times New Roman"/>
          <w:b/>
          <w:color w:val="00000A"/>
          <w:sz w:val="24"/>
          <w:szCs w:val="24"/>
        </w:rPr>
        <w:t>:</w:t>
      </w:r>
    </w:p>
    <w:p w:rsidR="002414AF" w:rsidRPr="002414AF" w:rsidRDefault="002414AF" w:rsidP="004A160A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shd w:val="clear" w:color="auto" w:fill="FF0000"/>
          <w:lang w:eastAsia="ar-SA"/>
        </w:rPr>
      </w:pPr>
      <w:bookmarkStart w:id="0" w:name="_GoBack"/>
      <w:bookmarkEnd w:id="0"/>
    </w:p>
    <w:p w:rsidR="004A160A" w:rsidRPr="002414AF" w:rsidRDefault="004A160A" w:rsidP="004A160A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414AF">
        <w:rPr>
          <w:rFonts w:ascii="Times New Roman" w:hAnsi="Times New Roman" w:cs="Times New Roman"/>
          <w:color w:val="00000A"/>
          <w:sz w:val="20"/>
          <w:szCs w:val="20"/>
        </w:rPr>
        <w:t>Macierz musi zostać zainstalowana i  skonfigurowany w następujący sposób:</w:t>
      </w:r>
    </w:p>
    <w:p w:rsidR="004A160A" w:rsidRPr="002414AF" w:rsidRDefault="004A160A" w:rsidP="004A160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414AF">
        <w:rPr>
          <w:rFonts w:ascii="Times New Roman" w:hAnsi="Times New Roman" w:cs="Times New Roman"/>
          <w:color w:val="00000A"/>
          <w:sz w:val="20"/>
          <w:szCs w:val="20"/>
        </w:rPr>
        <w:t>Montaż macierzy</w:t>
      </w:r>
      <w:r w:rsidRPr="002414AF">
        <w:rPr>
          <w:rFonts w:ascii="Times New Roman" w:hAnsi="Times New Roman" w:cs="Times New Roman"/>
          <w:color w:val="00000A"/>
          <w:sz w:val="20"/>
          <w:szCs w:val="20"/>
        </w:rPr>
        <w:t xml:space="preserve"> w szafie </w:t>
      </w:r>
      <w:proofErr w:type="spellStart"/>
      <w:r w:rsidRPr="002414AF">
        <w:rPr>
          <w:rFonts w:ascii="Times New Roman" w:hAnsi="Times New Roman" w:cs="Times New Roman"/>
          <w:color w:val="00000A"/>
          <w:sz w:val="20"/>
          <w:szCs w:val="20"/>
        </w:rPr>
        <w:t>rack</w:t>
      </w:r>
      <w:proofErr w:type="spellEnd"/>
      <w:r w:rsidRPr="002414A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414AF">
        <w:rPr>
          <w:rFonts w:ascii="Times New Roman" w:hAnsi="Times New Roman" w:cs="Times New Roman"/>
          <w:color w:val="00000A"/>
          <w:sz w:val="20"/>
          <w:szCs w:val="20"/>
        </w:rPr>
        <w:t>wskazanej</w:t>
      </w:r>
      <w:r w:rsidRPr="002414AF">
        <w:rPr>
          <w:rFonts w:ascii="Times New Roman" w:hAnsi="Times New Roman" w:cs="Times New Roman"/>
          <w:color w:val="00000A"/>
          <w:sz w:val="20"/>
          <w:szCs w:val="20"/>
        </w:rPr>
        <w:t xml:space="preserve"> przez Zamawiającego.</w:t>
      </w:r>
    </w:p>
    <w:p w:rsidR="004A160A" w:rsidRPr="002414AF" w:rsidRDefault="004A160A" w:rsidP="004A160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414AF">
        <w:rPr>
          <w:rFonts w:ascii="Times New Roman" w:hAnsi="Times New Roman" w:cs="Times New Roman"/>
          <w:color w:val="00000A"/>
          <w:sz w:val="20"/>
          <w:szCs w:val="20"/>
        </w:rPr>
        <w:t>Podłączenie macierzy do listew zasilających PDU.</w:t>
      </w:r>
    </w:p>
    <w:p w:rsidR="004A160A" w:rsidRPr="002414AF" w:rsidRDefault="004A160A" w:rsidP="004A160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414AF">
        <w:rPr>
          <w:rFonts w:ascii="Times New Roman" w:hAnsi="Times New Roman" w:cs="Times New Roman"/>
          <w:color w:val="00000A"/>
          <w:sz w:val="20"/>
          <w:szCs w:val="20"/>
        </w:rPr>
        <w:t>Konfiguracja konsoli zarządzającej, konfiguracja RAID macierzy, wirtualnych dysków, hostów i grup hostów</w:t>
      </w:r>
    </w:p>
    <w:p w:rsidR="004A160A" w:rsidRPr="002414AF" w:rsidRDefault="004A160A" w:rsidP="004A160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414AF">
        <w:rPr>
          <w:rFonts w:ascii="Times New Roman" w:hAnsi="Times New Roman" w:cs="Times New Roman"/>
          <w:color w:val="00000A"/>
          <w:sz w:val="20"/>
          <w:szCs w:val="20"/>
        </w:rPr>
        <w:t>Wykonanie podłączenia sieciowego macierzy i serwerów zgodnie ze wskazówkami Zamawiającego.</w:t>
      </w:r>
      <w:r w:rsidRPr="002414AF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4A160A" w:rsidRPr="002414AF" w:rsidRDefault="004A160A" w:rsidP="004A160A">
      <w:pPr>
        <w:pStyle w:val="Akapitzlist"/>
        <w:numPr>
          <w:ilvl w:val="0"/>
          <w:numId w:val="16"/>
        </w:numPr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hi-IN" w:bidi="hi-IN"/>
        </w:rPr>
      </w:pPr>
      <w:r w:rsidRPr="002414AF">
        <w:rPr>
          <w:rFonts w:ascii="Times New Roman" w:hAnsi="Times New Roman" w:cs="Times New Roman"/>
          <w:color w:val="00000A"/>
          <w:sz w:val="20"/>
          <w:szCs w:val="20"/>
        </w:rPr>
        <w:t>Instalacja i konfig</w:t>
      </w:r>
      <w:r w:rsidRPr="002414AF">
        <w:rPr>
          <w:rFonts w:ascii="Times New Roman" w:hAnsi="Times New Roman" w:cs="Times New Roman"/>
          <w:color w:val="00000A"/>
          <w:sz w:val="20"/>
          <w:szCs w:val="20"/>
        </w:rPr>
        <w:t xml:space="preserve">uracja zasobów macierzy </w:t>
      </w:r>
      <w:r w:rsidRPr="002414AF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hi-IN" w:bidi="hi-IN"/>
        </w:rPr>
        <w:t>zgodnie ze wskazówkami Zamawiającego..</w:t>
      </w:r>
    </w:p>
    <w:sectPr w:rsidR="004A160A" w:rsidRPr="002414AF" w:rsidSect="002A6270">
      <w:headerReference w:type="default" r:id="rId7"/>
      <w:pgSz w:w="11906" w:h="16838"/>
      <w:pgMar w:top="2268" w:right="1274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DB" w:rsidRDefault="00007FDB">
      <w:pPr>
        <w:spacing w:after="0" w:line="240" w:lineRule="auto"/>
      </w:pPr>
      <w:r>
        <w:separator/>
      </w:r>
    </w:p>
  </w:endnote>
  <w:endnote w:type="continuationSeparator" w:id="0">
    <w:p w:rsidR="00007FDB" w:rsidRDefault="0000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DB" w:rsidRDefault="00007FDB">
      <w:pPr>
        <w:spacing w:after="0" w:line="240" w:lineRule="auto"/>
      </w:pPr>
      <w:r>
        <w:separator/>
      </w:r>
    </w:p>
  </w:footnote>
  <w:footnote w:type="continuationSeparator" w:id="0">
    <w:p w:rsidR="00007FDB" w:rsidRDefault="0000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B4" w:rsidRDefault="00301BF2" w:rsidP="002A6270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6C655E"/>
    <w:multiLevelType w:val="multilevel"/>
    <w:tmpl w:val="33C43E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21846DA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85AEA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1721D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678EE"/>
    <w:multiLevelType w:val="multilevel"/>
    <w:tmpl w:val="33BAB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9A1E21"/>
    <w:multiLevelType w:val="multilevel"/>
    <w:tmpl w:val="FB7A2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8DB5625"/>
    <w:multiLevelType w:val="hybridMultilevel"/>
    <w:tmpl w:val="C576B184"/>
    <w:lvl w:ilvl="0" w:tplc="EEC6C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46EB"/>
    <w:multiLevelType w:val="multilevel"/>
    <w:tmpl w:val="F55E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11640"/>
    <w:multiLevelType w:val="multilevel"/>
    <w:tmpl w:val="AF503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19F39F1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B3B34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E56A9"/>
    <w:multiLevelType w:val="multilevel"/>
    <w:tmpl w:val="BCB2B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9F5227B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0B3A56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B1B5C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4"/>
    <w:rsid w:val="00007FDB"/>
    <w:rsid w:val="002414AF"/>
    <w:rsid w:val="002A6270"/>
    <w:rsid w:val="002C7465"/>
    <w:rsid w:val="00301BF2"/>
    <w:rsid w:val="004A160A"/>
    <w:rsid w:val="00706512"/>
    <w:rsid w:val="007A1FB4"/>
    <w:rsid w:val="00A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06E2F-B347-4232-A221-2E118A4B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7065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0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06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4A160A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A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5</cp:revision>
  <dcterms:created xsi:type="dcterms:W3CDTF">2019-01-24T15:39:00Z</dcterms:created>
  <dcterms:modified xsi:type="dcterms:W3CDTF">2019-01-28T10:00:00Z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